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aid to dependent children program;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43-513,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requirements related to the standard of need;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43-513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standard of need represents the regular recurring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monthly amount necessary for basic subsistence and is part of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test in determining eligibility for aid to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using the Budget the Gap Methodology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(1)(p) of section 68-1713.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Effective July 1, 2026, the standard of need for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shall be one thousand one hundred thirty-two dollars and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cents plus three hundred ninety-three dollars for each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in the aid to dependent children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standard of need for aid to dependent children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adjusted on July 1 of every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second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 beginning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1997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adjustment shall be made on the basis of the rate of growth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Consumer Price Index as determined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Labor, Bureau of Labor Statistics, for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previous calendar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standard of need is also used to calculate a unit's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dependent children benefit amount.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aid to dependent children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shall not be greater than the amount specified by section 43-512.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43-513,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