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autoSpaceDE w:val="0"/>
        <w:widowControl/>
        <w:spacing w:line="226" w:lineRule="exact" w:before="262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LEGISLATURE OF NEBRASKA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ONE HUNDRED NINTH LEGISLATURE</w:t>
      </w:r>
    </w:p>
    <w:p>
      <w:pPr>
        <w:autoSpaceDN w:val="0"/>
        <w:autoSpaceDE w:val="0"/>
        <w:widowControl/>
        <w:spacing w:line="226" w:lineRule="exact" w:before="174" w:after="0"/>
        <w:ind w:left="0" w:right="0" w:firstLine="0"/>
        <w:jc w:val="center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 SESSION</w:t>
      </w:r>
    </w:p>
    <w:p>
      <w:pPr>
        <w:autoSpaceDN w:val="0"/>
        <w:autoSpaceDE w:val="0"/>
        <w:widowControl/>
        <w:spacing w:line="408" w:lineRule="exact" w:before="234" w:after="0"/>
        <w:ind w:left="0" w:right="0" w:firstLine="0"/>
        <w:jc w:val="center"/>
      </w:pPr>
      <w:r>
        <w:rPr>
          <w:rFonts w:ascii="LiberationMono" w:hAnsi="LiberationMono" w:eastAsia="LiberationMono"/>
          <w:b/>
          <w:i w:val="0"/>
          <w:color w:val="000000"/>
          <w:sz w:val="36"/>
        </w:rPr>
        <w:t>LEGISLATIVE BILL 13</w:t>
      </w:r>
    </w:p>
    <w:p>
      <w:pPr>
        <w:autoSpaceDN w:val="0"/>
        <w:autoSpaceDE w:val="0"/>
        <w:widowControl/>
        <w:spacing w:line="226" w:lineRule="exact" w:before="932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Introduced by Cavanaugh, M., 6.</w:t>
      </w:r>
    </w:p>
    <w:p>
      <w:pPr>
        <w:autoSpaceDN w:val="0"/>
        <w:autoSpaceDE w:val="0"/>
        <w:widowControl/>
        <w:spacing w:line="226" w:lineRule="exact" w:before="19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Read first time January 09, 2025</w:t>
      </w:r>
    </w:p>
    <w:p>
      <w:pPr>
        <w:autoSpaceDN w:val="0"/>
        <w:autoSpaceDE w:val="0"/>
        <w:widowControl/>
        <w:spacing w:line="226" w:lineRule="exact" w:before="214" w:after="0"/>
        <w:ind w:left="7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Committee: Health and Human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BILL FOR AN ACT relating to the federal Child Care Subsidy program; to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amend section 68-1206, Revised Statutes Cumulative Supplement, 2024;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require the Department of Health and Human Services to file a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state plan amendment as prescribed; and to repeal the original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it enacted by the people of the State of Nebraska,</w:t>
      </w:r>
    </w:p>
    <w:p>
      <w:pPr>
        <w:autoSpaceDN w:val="0"/>
        <w:autoSpaceDE w:val="0"/>
        <w:widowControl/>
        <w:spacing w:line="226" w:lineRule="exact" w:before="76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-1-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Section 1.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68-1206, Revised Statutes Cumulative Supplement,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2024, is amended to read: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68-1206 (1) The Department of Health and Human Services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administer the program of social services in this state.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contract with other social agencies for the purchase of social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at rates not to exceed those prevailing in the state or the cost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at which the department could provide those services. The statutory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maximum payments for the separate program of aid to dependent children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shall apply only to public assistance grants and shall not apply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payments for social services.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(2)(a)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section 68-1202, the department shall participate in the federal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 program under 42 U.S.C. 9857 et seq., as such sections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existed on January 1, 2023, and provide child care assistance to families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incomes up to (i) one hundred eighty-five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prior to October 1, 2026, or (ii) one hundred thirty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federal poverty level on and after October 1,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(b)(i) As part of the provision of social services authorized by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this section and section 68-1202, the department shall participate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Child Care Subsidy program. A child care provider seeking to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participate in the federal Child Care Subsidy program shall comply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criminal history record information check requirements of the Child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Licensing Act. In determining ongoing eligibility for this program,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ten percent of a household's gross earned income shall be disregarded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after twelve continuous months on the program and at each subsequent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redetermination. In determining ongoing eligibility, if a family's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exceeds one hundred eighty-five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thirty percent of the federal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poverty level on and after October 1, 2026, the family shall receive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through the remainder of the family's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period or until the family's income exceeds eighty-five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-2-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percent of the state median income for a family of the same size as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reported by the United States Bureau of the Census, whichever occurs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first. When the family's eligibility period ends,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continue to be eligible for transitional child care assistance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family's income is below two hundred percent of the federal poverty level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prior to October 1, 2026, or one hundred eighty-five percent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federal poverty level on and after October 1, 2026. The family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receive transitional child care assistance through the remainder of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eligibility period or until the family's income exceeds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eighty-five percent of the state median income for a family of the same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size as reported by the United States Bureau of the Census, whichever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occurs first. The amount of such child care assistance shall be based 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cost-shared plan between the recipient family and the state and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 based on a sliding-scale methodology. A recipient family may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required to contribute a percentage of such family's gross income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 care that is no more than the cost-sharing rates in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transitional child care assistance program as of January 1, 2015,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those no longer eligible for cash assistance as provided in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68-1724.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(ii) A licensed child care program that employs a member of 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household shall make reasonable accommodations so that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eligible applicant or adult household member is not a primary caregiver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to such applicant's or adult household member's child. If reasonable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accommodation cannot be made, the department shall allow the applicant 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adult household member to receive child care assistance for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applicant's or adult household member's child including when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applicant or adult household member is the primary caregiver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child.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(iii) A licensed child care provider eligible for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subsidy may enroll the household member's child in a child care program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than the household member's child care program to receive child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-3-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assistance.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(iv) Subdivisions (2)(b)(ii) and (2)(b)(iii) of this section shall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become operative on July 1, 2025. The department shall promulgate rules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regulations consistent with these subdivisions.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(c) For the period beginning July 1, 2021, through September 30,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2026, funds provided to the State of Nebraska pursuant to the Child Care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and Development Block Grant Act of 1990, 42 U.S.C. 9857 et seq., as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act and sections existed on January 1, 2023, shall be used to pay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costs to the state resulting from the income eligibility changes made in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subdivisions (2)(a) and (b) of this section by Laws 2021, LB485. If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available amount of such funds is insufficient to pay such costs, then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funds provided to the state for the Temporary Assistance for Needy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Families program established in 42 U.S.C. 601 et seq. may also be used.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No General Funds shall be used to pay the costs to the state, other than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administration costs, resulting from the income eligibility changes made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in subdivisions (2)(a) and (b) of this section by Laws 2021, LB485,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period beginning July 1, 2021, through September 30, 2026.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(d) The Department of Health and Human Services shall collaborate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with a private nonprofit organization with expertise in early childhood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care and education for an independent evaluation of the income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eligibility changes made in subdivisions (2)(a) and (b) of this section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by Laws 2021, LB485, if private funding is made available for such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purpose. The evaluation shall be completed by July 1, 2024, and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submitted electronically to the department and to the Health and Human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Services Committee of the Legislature.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(3) In determining the rate or rates to be paid by the department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for child care as defined in section 43-2605, the department shall adopt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 fixed-rate schedule for the state or a fixed-rate schedule for an area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of the state applicable to each child care program category of provider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as defined in section 71-1910 which may claim reimbursement for services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provided by the federal Child Care Subsidy program, except that the</w:t>
      </w:r>
    </w:p>
    <w:p>
      <w:pPr>
        <w:autoSpaceDN w:val="0"/>
        <w:autoSpaceDE w:val="0"/>
        <w:widowControl/>
        <w:spacing w:line="226" w:lineRule="exact" w:before="51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-4-</w:t>
      </w:r>
    </w:p>
    <w:p>
      <w:pPr>
        <w:sectPr>
          <w:pgSz w:w="12240" w:h="15840"/>
          <w:pgMar w:top="214" w:right="1440" w:bottom="248" w:left="12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14" w:lineRule="exact" w:before="0" w:after="0"/>
        <w:ind w:left="0" w:right="0"/>
      </w:pPr>
    </w:p>
    <w:p>
      <w:pPr>
        <w:autoSpaceDN w:val="0"/>
        <w:tabs>
          <w:tab w:pos="9024" w:val="left"/>
        </w:tabs>
        <w:autoSpaceDE w:val="0"/>
        <w:widowControl/>
        <w:spacing w:line="226" w:lineRule="exact" w:before="0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LB13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LB13</w:t>
      </w:r>
    </w:p>
    <w:p>
      <w:pPr>
        <w:autoSpaceDN w:val="0"/>
        <w:tabs>
          <w:tab w:pos="9024" w:val="left"/>
        </w:tabs>
        <w:autoSpaceDE w:val="0"/>
        <w:widowControl/>
        <w:spacing w:line="226" w:lineRule="exact" w:before="14" w:after="0"/>
        <w:ind w:left="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2025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2025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82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 shall not pay a rate higher than that charged by an individual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2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provider to that provider's private clients. </w:t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The department shall file a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>state plan amendment for services to pay providers based on a child's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4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  <w:u w:val="single"/>
        </w:rPr>
        <w:t xml:space="preserve">enrollment or authorized hours and not a child's attendance.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The schedule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5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may provide separate rates for care for infants, for children with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6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special needs, including disabilities or technological dependence, or for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7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other individual categories of children. The schedule may also provide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8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tiered rates based upon a quality scale rating of step three or higher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24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9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under the Step Up to Quality Child Care Act. The schedule shall be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10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effective on October 1 of every year and shall be revised annually by the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11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department.</w:t>
      </w:r>
    </w:p>
    <w:p>
      <w:pPr>
        <w:autoSpaceDN w:val="0"/>
        <w:tabs>
          <w:tab w:pos="1296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12 </w:t>
      </w:r>
      <w:r>
        <w:tab/>
      </w:r>
      <w:r>
        <w:rPr>
          <w:rFonts w:ascii="LiberationMono" w:hAnsi="LiberationMono" w:eastAsia="LiberationMono"/>
          <w:b/>
          <w:i w:val="0"/>
          <w:color w:val="000000"/>
          <w:sz w:val="20"/>
        </w:rPr>
        <w:t xml:space="preserve">Sec. 2. </w:t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 Original section 68-1206, Revised Statutes Cumulative</w:t>
      </w:r>
    </w:p>
    <w:p>
      <w:pPr>
        <w:autoSpaceDN w:val="0"/>
        <w:tabs>
          <w:tab w:pos="720" w:val="left"/>
        </w:tabs>
        <w:autoSpaceDE w:val="0"/>
        <w:widowControl/>
        <w:spacing w:line="226" w:lineRule="exact" w:before="214" w:after="0"/>
        <w:ind w:left="120" w:right="0" w:firstLine="0"/>
        <w:jc w:val="lef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 xml:space="preserve">13 </w:t>
      </w:r>
      <w:r>
        <w:tab/>
      </w: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Supplement, 2024, is repealed.</w:t>
      </w:r>
    </w:p>
    <w:p>
      <w:pPr>
        <w:autoSpaceDN w:val="0"/>
        <w:autoSpaceDE w:val="0"/>
        <w:widowControl/>
        <w:spacing w:line="226" w:lineRule="exact" w:before="8434" w:after="0"/>
        <w:ind w:left="0" w:right="4500" w:firstLine="0"/>
        <w:jc w:val="right"/>
      </w:pPr>
      <w:r>
        <w:rPr>
          <w:rFonts w:ascii="LiberationMono" w:hAnsi="LiberationMono" w:eastAsia="LiberationMono"/>
          <w:b w:val="0"/>
          <w:i w:val="0"/>
          <w:color w:val="000000"/>
          <w:sz w:val="20"/>
        </w:rPr>
        <w:t>-5-</w:t>
      </w:r>
    </w:p>
    <w:sectPr w:rsidR="00FC693F" w:rsidRPr="0006063C" w:rsidSect="00034616">
      <w:pgSz w:w="12240" w:h="15840"/>
      <w:pgMar w:top="214" w:right="1440" w:bottom="250" w:left="12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