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170A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19,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170,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to the School District Property Tax Relief Credit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to the School District Property Tax Relief Credit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$100,000,000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 Property Tax Relief Credit Fund for FY2025-26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$100,000,000 from the School District Property Tax Relief Credit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Department of Revenue, for Program 121,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170,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$100,000,000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FY2026-27 $100,000,000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