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Dover, 19;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community colleges;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hereby appropriated (1) $13,062,234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Fund for FY2025-26 and (2) $14,062,234 from the General Fund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FY2026-27 as aid to community colleges, for Agency 83, Program 151,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state aid to community colleges for dual enrollment.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included in the appropriation to this program for FY2025-26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$13,062,234 General Funds and for FY2026-27 $14,062,234 General Funds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aid for dual enrollment, which shall only be used for such purpose.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funds appropriated in this section for dual enrollment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distributed to community college areas in direct proportion to the full-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equivalent enrollment in dual-credit courses delivered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community college areas based upon dual-enrollment credit hour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data reported to the Coordinating Commission for Postsecondary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respective community college areas for the year in which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enrollments occurred.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this section, dual-enrollment course means a course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delivered to a student for which credit may be applied toward high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graduation requirements or will be reported on the student's high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transcript and for which credit may be applied toward graduation at 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institution.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Legislature that amounts distributed to each community college area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proportion to enrollment in dual-enrollment courses be applied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discounting of tuition assessed for enrollment in such courses.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