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elections; to amend section 32-960,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permit counties to conduct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by mail;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32-960,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32-960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county with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thousand inhabitants,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clerk may apply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mail ballots for all elections held after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registered voters of any or all of the precincts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application shall include a written plan for the conduct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which complies with this section, including a timetable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conduct of the election and provisions for the notice of election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published and for the application for ballots for early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statutory provisions regarding the content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a notice of election or the application for ballots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voting. If the Secretary of State approves such application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more precincts in the county,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election commissioner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follow the applicable procedures in sections 32-953 to 32-959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conducting elections by mail, except that the deadline for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ballots shall be the deadline specified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election commissioner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of a county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application pursuant to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allow a voter to return the ballot by hand-delivering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office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election commissioner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maintain at least one secure ballot drop-box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to deposit completed ballots twenty-four hours per day, starting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ten days before the election through the deadline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for the receipt of ballots;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Shall maintain at least one in-person voting location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election commissioner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at which a voter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subject to a plan under this section approved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may receive and cast a ballot which shall be open on the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from the time for opening the polls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32-908 through the deadline provided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receipt of ballots;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Shall maintain in-person early voting opportunities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32-942;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May provide additional secure ballot drop-boxes and in-person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locations that need not be open according to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(b) and (c)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32-960,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