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Foster Care Review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43-1304 and 43-1308,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exempt local foster care review boards from the Open Meetings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harmonize provisions;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43-1306, Revised Statutes Cumulative Supplement,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43-1304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local foster care review boards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the foster care file audit case reviews of children in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placement and carry out other powers and duties given to such boards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Foster Care Review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executive director of the office shall select members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on local boards from a list of applications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Each local board shall consist of not less than four and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members as determined by the executive director.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board shall reasonably represent the various social, economic,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racial, and ethnic groups of the county or counties from which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may be appointed. A person employed by the office,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Services, a residential child-caring agency, a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placing agency, or a court shall not be appointed to a local board.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of the members of each local board shall be sent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Office of Probation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Local boards shall not be public bodies for purposes of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43-1308 (1) Except as otherwise provided in the Nebraska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Welfare Act, the designated local board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a foster care file audit case review at least once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months for the case of each child in a foster care placement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what efforts have been made to carry out the plan or permanency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for rehabilitation of the foster child and family unit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placement of such child pursuant to section 43-1312;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Submit to the court having jurisdiction over such child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foster care placement, within thirty days after the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file audit case review, its findings and recommendations regarding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efforts and progress made to carry out the plan or permanency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43-1312 together with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it chooses to make regarding the child. The findings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shall include whether there is a need for continued out-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of-home placement, whether the current placement is safe and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reasons for the findings and recommendations,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factors, opinions, and rationale considered in the foster care file audit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review, whether the grounds for termination of parental rights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 appear to exist, and the date of the next foster care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audit case review by the designated local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return of the child to his or her parents is not likely,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 referral for adoption and termination of parental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guardianship, placement with a relative, or, as a last resort,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planned, permanent living arrangement;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Promote and encourage stability and continuity in foster care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discouraging unnecessary changes in the placement of foster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encouraging the recruitment of foster parents who may be eligible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adoptive 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the office or designated local board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interests of a child in a foster care placement would be served thereby,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or designated local board may request a court review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for in section 43-1313.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Due to the confidential and protected nature of child-specific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family-specific information regarding mental and behavioral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services, if such information is discussed at a local board meeting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portion of a meeting, the portion of the meeting at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information is discussed shall be exempt from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43-1304 and 43-1308,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43-1306, Revised Statutes Cumulative Supplement, 2024.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