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266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19;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local governments; to prohibit ordinances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have the effect of imposing rent controls on private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terms; to provide limits on such ordinances;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applicability.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Local government means any city, village, or county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or subdivision of a city, village, or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Ordinance means any local law,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ordinance, resolution, rule,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expressly permitted by other state law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section, a local government shall not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enact or enforce any ordinance which would have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imposing rent controls on private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to an ordinance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adopted for the purposes of increasing the supply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affordable housing and that does so through land-use or inclusionary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requirements;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Provides for a program that a private property owner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contractually agrees to participate in and that restricts rent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 increases.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applies notwithstanding the provisions of any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ordinance in violation of this section is null and void.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