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288A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06,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288,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$97,030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Workforce Housing Investment Fund and $103,200 from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Trust Fund for FY2025-26 and (2) $118,110 from the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Housing Investment Fund and $126,410 from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Trust Fund for FY2026-27 to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for Program 601, to aid in carrying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288,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$103,520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$138,030 for FY2026-27.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