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413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power districts, public irrigation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and public power and irrigation districts;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70-655,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setting of rates by districts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70-655,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70-655 (1) Except as otherwise provided in this section,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directors of any district organized under or subject to Chapter 70,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6, shall have the power and be required to fix, establish,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adequate rates, tolls, rents, and other charges for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water service, water storage, and for any and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commodities, including ethanol and hydrogen, services, or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sold, furnished, or supplied by the district, which rates, tolls, rents,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charges shall be fair, reasonable, nondiscriminatory, and so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in a fair and equitable manner to confer upon and distribute among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users and consumers of commodities and services furnished or sold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the benefits of a successful and profitable operation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of the business of the district.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Rates and charges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differentiated based on load size, load factor, firm and nonfirm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technology risks, length of service commitment, and other objective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criteria.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of directors may negotiate, fix, establish,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rates, tolls, rents, and other charges for users and consumers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energy and associated services or facilities different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of other users and consumers. Any negotiated rates, tolls, rents,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charges for a commercial or industrial customer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for no more than five years and in no case shall such rates,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tolls, rents, and charges include a production component that is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incremental production cost of supplying such services if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customer has entered an agreement with the state or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to provide an economic development project pursuant to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local law and (b) such economic development project has projected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additional electrical load requirements greater than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kilowatts and a minimum annual load demand factor of sixty percent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applicable billing period. This subsection shall also apply to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corporation organized for the purpose of furnishing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pursuant to the Electric Cooperative Corporation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Nonprofit Corporation Act, any agency created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Cooperative Financing Act, and any municipality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furnishing electrical service to customers at retail or wholesale.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order to facilitate the merger and consolidation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the board of directors of a merged or consolidated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negotiate, fix, establish, and collect rates, tolls, rents,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for consumers in the service area of one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predecessor districts which are different than rates, tolls, rents,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charges for consumers in the remaining service area of the merged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consolidated district. Any different rates, tolls, rents,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pursuant to this subsection shall be effective for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years after the date of merger or consolidation and shall be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cost of service or other rate studies showing that adoption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dissimilar rates for consumers in otherwise similar rate classes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to effectuate the merger or consolidation.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apply in the event of a merger or consolidation of any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organized for the purpose of furnishing electric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Electric Cooperative Corporation Act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Corporation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70-655,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