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28-101, Revised Statutes Cumulative Supplement, 2024;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of unlawful squatting; to provide duties for law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officers; to provide a penalty;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commits the offense of unlawful squatting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Enters upon the land or premises of another and resides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 or premises for any period of time with the intent to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of such land or premises or otherwise appropriate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rightful owner of such land or premises;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Knowingly enters upon such land or premises with such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the knowledge or consent of the owner or rightful occupant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representative of the owner or rightful occupant.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law enforcement officer has probable cause to believe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has committed unlawful squatting, the officer shall issue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a warning citation. Conditions sufficient to establish probable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shall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presence of persons or personal property on the land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which show signs typical of abandonment or inoccupancy;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construction of a shanty, tent, or other nonpermanent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 upon the land or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warning citation shall advise the recipient that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business days after receiving such warning citation, the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appear in person before a designee of the officer's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and present properly executed documentation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to reside on such land or premises. Proper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includes, but is not limited to, a deed or title to the land or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properly executed rental agreement or other agreement, or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payments. Original copies of proper documentation are not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recipient may satisfy this subsection by providing photographic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electronic copies of such documentation.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such person fails to appear and provide documentation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(3) of this section or if such documentation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authentic or does not authorize such residency, such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arrest for unlawful squatting and upon conviction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