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468,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 Act Cash Fund for FY2025-26 and (2)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Securities Act Cash Fund for FY2026-27 to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Finance, for Program 66, to aid in carrying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468,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FY2026-27 $5,000,000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