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48A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McKinney, 11.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May 12, 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48,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First Session, 2025; to provide an operative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$1,000,000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Medicaid Managed Care Excess Profit Fund for FY2025-26 and (2) $1,000,000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Medicaid Managed Care Excess Profit Fund for FY2026-27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Health and Human Services, for Program 33, to aid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carrying out the provisions of Legislative Bill 48, One Hundred Ninth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Legislature, First Session,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expenditures for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diems from funds appropriated in this section shall not exceed $60,000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FY2025-26 or $60,000 for FY2026-27.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September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8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