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civil procedure; to adopt the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Expression Protection Act; to eliminate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actions involving public petition and participation;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to outright repeal sections 25-21,241, 25-21,242,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25-21,243, 25-21,244, 25-21,245, and 25-21,246,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Uniform Public Expression Protection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Goods or services does not include the creation, dissemination,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exhibition, or advertisement or similar promotion of a dramatic,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literary, musical, political, journalistic, or artistic work.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Governmental unit means a public corporation or government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governmental subdivision, agency, or instrumentality.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Person means an individual, estate, trust, partnership,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nonprofit entity, governmental unit, or other legal entity.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Except as otherwise provided in subsection (c),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Expression Protection Act applies to a cause of action asserted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civil action against a person based on the person's: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judicial,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administrative, or other governmental proceeding;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communication on an issue under consideration or review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legislative, executive, judicial, administrative, or other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exercise of the right of freedom of speech or of the press,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to assemble or petition, or the right of association, guaranteed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United States Constitution or the Constitution of Nebraska,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matter of public concern.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Uniform Public Expression Protection Act does not apply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cause of action asserted: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against a governmental unit or an employee or agent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governmental unit acting or purporting to act in an official capacity;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by a governmental unit or an employee or agent of a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 acting in an official capacity to enforce a law to protect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imminent threat to public health or safety;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against a person primarily engaged in the business of selling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leasing goods or services if the cause of action arises out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related to the person's sale or lease of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later than sixty days after a party is served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complaint, petition, crossclaim, counterclaim, third-party claim,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pleading that asserts a cause of action to which the Uniform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Expression Protection Act applies, or at a later time on a showing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cause, the party may file a special motion for expedited relief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dismiss the cause of action or part of the cause of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otherwise provided in subsections (d)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(g), on the filing of a motion under section 3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other proceedings between the moving party and responding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party, including discovery and a pending hearing or motion, are stayed;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motion by the moving party, the court may stay a hearing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involving another party, or discovery by another party,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or ruling on the motion would adjudicate, or the discovery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 to, an issue material to the motion under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stay under subsection (a) remains in effect until entry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ruling on the motion under section 3 of this act and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under section 9 of this act for the moving party to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otherwise provided in subsections (e), (f), and 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party appeals from an order ruling on a motion under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all proceedings between all parties in the action are stayed.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stay remains in effect until the conclusion of the appeal.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During a stay under subsection (a), the court may allow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discovery if a party shows that specific information is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whether a party has satisfied or failed to satisfy a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(a) of section 7 of this act and the information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available unless discovery is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motion under section 10 of this act for costs, attorney's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and expenses is not subject to a stay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stay under this section does not affect a party's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voluntarily to dismiss a cause of action or part of a cause of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move to sever a cause of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During a stay under this section, the court for good cause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and rule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motion unrelated to the motion under section 3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motion seeking a special or preliminary injunction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an imminent threat to public health or safety.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court shall hear a motion under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not later than sixty days after filing of the motion,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orders a later hearing: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allow discovery under subsection (d) of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other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court orders a later hearing under subsection (a)(1),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hear the motion under section 3 of this act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days after the court order allowing the discovery, unless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a later hearing under subsection (a)(2).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ruling on a motion under section 3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consider the pleadings, the motion, any reply or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motion, and any evidence that could be considered in ruling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for summary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ruling on a motion under section 3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dismiss with prejudice a cause of action, or part of a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action,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moving party establishes under subsection (b) of section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that the Uniform Public Expression Protection Act applies;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responding party fails to establish under subsection 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 that the Uniform Public Expression Protection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apply;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responding party fails to establish a prima facie case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essential element of the cause of action;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moving party establishes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responding party failed to state a cause of action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relief can be granted;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there is no genuine issue as to any material fact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moving party is entitled to judgment as a matter of law on the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or part of the cause of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voluntary dismissal without prejudice of a responding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of action, or part of a cause of action, that is the subject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under section 3 of this act does not affect a moving party's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obtain a ruling on the motion and seek costs, attorney's fees,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under section 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voluntary dismissal with prejudice of a responding party's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of action, or part of a cause of action, that is the subject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under section 3 of this act establishes for the purpose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 that the moving party prevailed on the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rule on a motion under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not later than sixty days after a hearing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moving party may appeal as a matter of right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denying, in whole or in part, a motion under section 3 of this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appeal must be filed not later than twenty-one days after entry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motion under section 3 of this act,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 court costs, reasonable attorney's fees, and reasonable litigation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related to the motion: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the moving party if the moving party prevails on the motion;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LB493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to the responding party if the responding party prevails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motion and the court finds that the motion was frivolous or filed solely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intent to delay the proceeding.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Public Expression Protection Act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broadly construed and applied to protect the exercise of the right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freedom of speech and of the press, the right to assemble and petition,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guaranteed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Constitution or the Constitution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applying and construing the Uniform Public Expression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Act, consideration must be given to the need to promote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uniformity of the law with respect to its subject matter among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enact 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Public Expression Protection Act applies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civil action filed or cause of action asserted in a civil action 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effective date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Public Expression Protection Act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affect a cause of action asserted before the effective date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civil action or a motion under sections 25-21,241 to 25-21,246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regarding the cause of action.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any section in this act or any part of any section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declared invalid or unconstitutional, the declaration shall not affect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validity or constitutionality of the remaining portions.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following sections are outright repealed: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25-21,241, 25-21,242, 25-21,243, 25-21,244, 25-21,245, and 25-21,246,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2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