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LB513A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LB513A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513A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12,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513,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LB513A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LB513A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$26,838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FY2025-26 and (2) $53,775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Supreme Court, for Program 3,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513,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$23,631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$47,616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$21,976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$44,023 from the General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Supreme Court, for Program 4, to aid in carrying out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Legislative Bill 513, One Hundred Ninth Legislature, First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$19,242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$38,774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$250,398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$501,519 from the General Fund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Supreme Court, for Program 6,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513,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$218,585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$440,449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$205,999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$412,530 from the General Fund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Supreme Court, for Program 7,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513,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$179,257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LB513A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LB513A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$361,202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$21,574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Court Cash Fund for FY2025-26 and (2) $43,211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Court Cash Fund for FY2026-27 to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Court, for Program 526,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513,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$18,736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$37,753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$12,051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$24,283 from the General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Equalization and Review Commission, for Program 131,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513,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$10,465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$21,087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