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617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31; Hansen, 16; Ibach, 44; McKeon, 41; Sorrentino,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Workers' Compensation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48-102,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certain defenses;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48-102 In all cases brought under sections 48-101 to 48-108,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a defense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employee was negligent, unless it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 that such negligence was willful, or that the employee was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intoxication;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injury was caused by the negligence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fellow employee;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employee had assumed the risks inherent in,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incidental to, or arising from the failure of the employer to provide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safe premises and suitable appliances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grounds of defense are hereby abolished.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48-102,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