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48; Brandt, 32;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Property Tax Incentive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77-6702 and 77-6703,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define a term;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for school district taxes paid;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77-6702,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77-6702 For purposes of the Nebraska Property Tax Incentive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Allowable growth percentage means the percentage increase,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any, in the total assessed value of all real property in the state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prior year to the current year, as determined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Community college taxes means property taxes levied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this state by a community college area, excluding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property taxes levied for bonded indebtedness;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property taxes levied as a result of an override of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property tax levies approved by voters pursuant to section 77-3444;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property taxes that, as of the time of payment,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for five years or 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Eligible taxpayer means any individual,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trust, estate, or other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pays school district taxes or community college taxes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 taxes means property taxes levied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this state by a school district or multiple-district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excluding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property taxes levied for bonded indebtedness;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property taxes levied as a result of an override of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property tax levies approved by voters pursuant to section 77-3444;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property taxes that, as of the time of payment,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for five years or 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77-6703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January 1, 2020, and before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there shall be allowed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taxpayer a 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or against the franchise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77-3801 to 77-3807. The credit shall be equal to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for the taxable year, as set by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multiplied by the amount of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paid by the eligible taxpayer during such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taxable years beginning or deemed to begin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2022, the department shall set the credit percentage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total amount of credits for such taxable years shall be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forty-eight million dollars;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during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2023, the department shall set the credit percentage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credits for such taxable years shall be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million seven hundred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taxable years beginning or deemed to begin during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2024, the department shall set the credit percentage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amount of credits for such taxable years shall be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credits allowed in the prior year increased by the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school district taxes are paid by a corporation having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in effect under subchapter S of the Internal Revenue Code,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a limited liability company, a trust, or an estate,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school district taxes paid during the taxable year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the shareholders, partners, members, or beneficiaries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proportion that income is distributed for taxable years beginning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begin before January 1, 2021, under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1986, as amended. The department shall provide forms and schedules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verifying eligibility for the credit provided in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for allocating the school district taxes paid.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2021,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 refundable credit shall be claimed by the corporation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in effect under subchapter S of the Internal Revenue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partnership, the limited liability company, the trust, or the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paid the school district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any fiscal year or short year taxpayer, the credit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 in the first taxable year that begins following the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credit percentage was determined. The credit shall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school district taxes paid by the taxpayer during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amended, for a corporation having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Code, a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a trust, or an estate that paid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in calendar year 2020 but did not claim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allocate such school district taxes to the shareholders,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partners, members, or beneficiaries as permitted under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there shall be allowed an additional refundable credit.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credit shall be equal to six percent, multiplied by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taxes paid during 2020 by the eligible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77-6702 and 77-6703,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