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12,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41,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$8,798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Managed Care Excess Profit Fund and $19,223 from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and (2) $7,655 from the Medicaid Managed Care Excess 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and $16,305 from federal funds for FY2026-27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Services, for Program 344,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41,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$8,798 Cash Funds and $19,223 federal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program for FY2026-27 $7,655 Cash Funds and $16,305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$69,777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Managed Care Excess Profit Fund and $85,802 from federal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and (2) $72,860 from the Medicaid Managed Care Excess 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and $86,780 from federal funds for FY2026-27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Services, for Program 348,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41,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$69,777 Cash Funds and $85,802 federal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program for FY2026-27 $72,860 Cash Funds and $86,780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