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learning platforms;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79-1054, Reissue Revised Statutes of Nebraska;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grants funded from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Improvement Grant Fund;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to the Department of Economic Development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for learning platforms; to eliminate obsolete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79-1054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This subsection applies until July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State Board of Education shall establish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innovation grant program with funding from the Nebraska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Fund pursuant to section 79-3501. Grantees shall be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district, an educational service unit, or a combination of entities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at least one school district or educational service unit.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grantees that consist of a combination of entities, a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or educational service unit shall be designated to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fiscal agent and administer the program funded by the grant.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 shall only award grants pursuant to applications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 deems to be sufficiently innovative and to have a high chance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success.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 application for a grant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Specific measurable objectives for improving education outcomes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early childhood students, elementary students, middle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students, or high school students or for improving the transitions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between any successive stages of education or between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method for annually evaluating progress toward a measurable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objective, with a summative evaluation of progress submitted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and electronically to the Education Committee of the Legislature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before July 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The potential for the project to be both scalable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Any cost savings that could be achieved by reductions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programs if the funded program is successful.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Based on evaluations received on or before July 1, 2019,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grant, the State Board of Education shall recommend the grant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project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Representing a best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A model for a state-supported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A local issue for further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On or before December 1, 2017, and on or before December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 thereafter, the state board shall electronically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to the Clerk of the Legislature on all such grants,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limited to, the results of the evaluations for each grant.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may adopt and promulgate rules and regulations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subsection, including, but not limited to, application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selection procedures, and annual evaluation reporting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applies beginning July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Board of Education shall establish an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 in areas including, but not limited to, (i)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and retention, (ii) improvement for schools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(iii) improvement in student performance in the subject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reading and mathematics, and (iv) other improvement areas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board. Such grants shall be funded using lottery funds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or before December 1 of each calendar year,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submit a report to the Clerk of the Legislature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grant programs, including, but not limited to, the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programs and evaluations of the effectiveness of each grant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may adopt and promulgate rules and regulations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applies beginning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Department means the Department of Economic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Learning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learning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platform means a three-dimensional, game-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learning platform for use by middle school and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(c)(i)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program to procure or purchase an annual license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preexisting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learning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platforms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use in schools to engage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coursework and careers in science, technology,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mathematics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grants shall be funded using lottery funds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Grant funds shall only be used to procure or purchase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license and shall not be awarded for the purpose of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of a learning platform.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Board of Education shall establish standards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learning platform shall meet in the subject areas of chemistry,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science, and mathematics.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to prioritize the grant applications.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developer may apply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manner prescribed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under this subsection for a learning platform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designed to teach information related to chemistry,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science, or mathematics;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Aligns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academic content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Board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science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equivalent of such standards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middle school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mathematics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Connects such standards with real-world technologies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Highlights science, technology,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mathematics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career pathways in Nebraska;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Complies with the ISO 27001 data security standards;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Meets any additional requirements set out by the State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Demonstrates experience with statewide implementation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learning platform.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grant application approved by the Department of Economic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shall be awarded from the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Grant Fund administered by the State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developer that receives a grant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access to and use of its learning platform to all Nebraska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grant awarded pursuant to this subsection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July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On or before December 1 of each calendar year,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electronically submit a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on the grant program,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recipients of the program and evaluations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effectiveness of the grant program.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Department of Education Improvement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The fund shall be administered by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and shall consist of transfers pursuant to section 79-3501,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of grant funds, and interest payments received in the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administering this section. The fund shall be used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Transfers may be made from the fund to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Improvement Grant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the ten percent of funds transferred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79-3501, eight and three-fourths percent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grants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one and one-fourth percent shall be used for grants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79-1054,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