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19,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13,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$-0-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$1 from the General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for Program 347,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13,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FY2026-27 $1 General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