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railroads; to amend section 74-1335,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provide duties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in interest of a railroad;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74-1335,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74-1335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successor in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any agent, successor, assignee, trustee, receiver,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acquiring interests or rights in railroad land,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or holder of any servient estate or right of reversion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railroad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person owns land on both sides of the right-of-way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railroad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its successor in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such railroad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successor in 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and keep in repair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means for such landowner to cross the right-of-way.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landowner with land on both sides of the right-of-way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railroad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its successor in 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written complaint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Transportation against any such railroad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its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crossing is not adequate or is unsafe and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life and property of those who use it,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thereupon shall make such investigation, hold such hearing, and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orders as it deems necessary, proper, and adequate. If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warrant, the department may require overhead, underground, or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crossings and wing fences at underground crossings or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crossings to be relocated so as to be safe to those who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them, but when a special crossing involves an expenditure of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five hundred dollars, the landowner shall bear one-half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 excess of one thousand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74-1335,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