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submit a state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expand services under the early and periodic screening,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diagnosis, and treatment services program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medicaid.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On or before October 1, 2026,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Medicaid Services through a state plan amendment to expand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covered under the early and periodic screening, diagnosis,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services program to include a program of early literacy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promotion and intervention during well-child visits for children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through five years of age. The early literacy promotion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program shall include evidence-based screening, referral,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provision of materials and guidance related to age-appropriate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literacy development for children enrolled in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as an extension of standard well-child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