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76-1415,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76-1416,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a landlord from keeping a security deposit when a rental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is not signed; to prohibit a landlord from including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nondisclosure terms in rental agreements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76-1415 (1) No rental agreement may provide that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Agrees to waive or to forego rights or remedies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Authorizes any person to confess judgment on a claim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Agrees to pay the landlord's or tenant's attorney's fees;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Agrees to the exculpation or limitation of any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arising due to active and actionable negligence of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indemnify the landlord for that liability arising due to active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negligence or the costs connected therewith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Agrees not to disclose the contents of the rental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provision prohibited by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rental agreement is unenforceable. If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deliberately uses a rental agreement containing provisions known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to be prohibited, the tenant may recover actual damages sustained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76-1416 (1) A landlord may not demand or receive security, however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denominated, in an amount or value in excess of one month's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rent, except that a pet deposit not in excess of one-fourth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month's periodic rent may be demanded or received when appropriate,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not be applicable to housing agencies organized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under the Nebraska Housing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termination of the tenancy, property or money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as prepaid rent and security may be applied to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and the amount of damages which the landlord has suffered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tenant's noncompliance with the rental agreement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76-1421. The balance, if any, and a written itemization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or mailed to the tenant within fourteen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tenancy. If no mailing address or instructions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tenant to the landlord, the landlord shall mail,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mail, the balance of the security deposit to be returned,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and a written itemization of the amount of the security deposit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tenant's last-known mailing address. If the mailing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as undeliverable, or if the returned balance of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remains outstanding for one year, it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property to be reported and paid to the State Treasurer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Uniform Disposition of Unclaimed Property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landlord receives a payment of prepaid rent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entering into a rental agreement and the tenant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declines to enter into such agreement, the landlord shall return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prepaid rent or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landlord fails to comply with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tenant may recover the property and money due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her, court costs, and reasonable attorney's fees. In addition,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landlord's failure to comply with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willful and not in good faith, the tenant may recover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one month's periodic rent or two times the amount of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deposit, whichever is less, as liquidated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preclude the landlord or tenant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recovering other damages to which he or she may be entitled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Act. However, a tenant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liable for damages directly related to the tenant's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by order of any governmental entity as a result of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being fit for habitation due to the negligence or neglect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holder of the landlord's interest in the premises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termination of the tenancy is bound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76-1415,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76-1416,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