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404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probation; to amend section 29-2263,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authorize the court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extend the term of probation on joint application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and the probationer as prescribed;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29-2263,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29-2263 (1)(a) 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 court has sentenced an offender to probation,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 the term of such probation which shall be not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upon conviction of a felony or second offense misdemeanor and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upon conviction of a first offense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sentencing, the court shall provide notice to the offender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offender may be eligible to have the conviction set aside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(2) of section 29-2264 and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how to file such a petition. The State Court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standardized advisement language and any forms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court, on application of a probation officer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probationer or on its own motion, may discharge a probationer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a court has sentenced an offender to 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supervision, the court shall specify the term of such post-release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as provided in section 28-105. The court, on application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or of the probationer or on its own motion,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a probationer at any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During the term of probation, the court on application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probation officer or of the probationer, or its own motion, may modify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any of the conditions imposed on the probationer or add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conditions authorized by section 29-2262.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on joint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probation officer and the probationer may extend the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probation within the limits authorized by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does not preclude a probation officer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imposing administrative sanctions with the probationer's full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consent as authorized by sections 29-2266.01 and 29-2266.02.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Upon completion of the term of probation, or the earlier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of the probationer, the probationer shall be relieved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imposed by the order of the court and shall have satisfied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sentence for his or her crime.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satisfactory fulfillment of the conditions of probation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entire period or after discharge from probation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the period of probation, a probation officer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probationer that the probationer may be eligible to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set aside as provided in subsection (2) of section 29-2264.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shall include an explanation of the requirements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to be set aside, how to file a petition for a conviction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aside, and the effect of and limitations of having a conviction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aside and an advisement that the probationer consult with an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filing a petition. The State Court Administrator shall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standardized advisement language and any forms necessary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Whenever a probationer disappears or leaves the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without permission, the time during which he or she keeps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whereabouts hidden or remains away from the jurisdiction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be added to the original term of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29-2263,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