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Foster Care Review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43-1304 and 43-1308,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exempt local foster care review boards from the Open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harmonize provisions;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43-1306, 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local foster care review boards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the foster care file audit case reviews of children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placement and carry out other powers and duties given to such boards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executive director of the office shall select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local boards from a list of applications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Each local board shall consist of not less than four and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members as determined by the executive director.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board shall reasonably represent the various social, economic,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racial, and ethnic groups of the county or counties from which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may be appointed. A person employed by the office,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Services, a residential child-caring agency, a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agency, or a court shall not be appointed to a local board.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members of each local board shall be sent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Local boards shall not be public bodies for purposes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43-1308 (1) 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Act, the designated local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 foster care file audit case review at least once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months for the case of each child in a foster care placement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what efforts have been made to carry out the plan or permanency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rehabilitation of the foster child and family unit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placement of such child pursuant to section 43-1312;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to the court having jurisdiction over such child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foster care placement, within thirty days after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file audit case review, its findings and recommendations regarding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efforts and progress made to carry out the plan or permanency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43-1312 together with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it chooses to make regarding the child. The findings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shall include whether there is a need for continued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of-home placement, whether the current placement is safe and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reasons for the findings and recommendations,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opinions, and rationale considered in the foster care file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review, whether the grounds for termination of parental rights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 appear to exist, and the date of the next foster care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case review by the designated local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return of the child to his or her parents is not likely,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 referral for adoption and termination of parental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guardianship, placement with a relative, or, as a last resort,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planned, permanent living arrangement;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Promote and encourage stability and continuity in foster care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discouraging unnecessary changes in the placement of foster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encouraging the recruitment of foster parents who may be eligible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office or designated local board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a child in a foster care placement would be served thereby,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or designated local board may request a court review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for in section 43-1313.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Due to the confidential and protected nature of child-specific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family-specific information regarding mental and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 if such information is discussed at a local board meeting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 of a meeting, the portion of the meeting at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is discussed shall be exempt from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43-1304 and 43-1308,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43-1306, Revised Statutes Cumulative Supplement, 2024.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