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railroads; to adopt the Midwest Interstate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Rail Compact.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MIDWEST INTERSTATE PASSENGER RAIL COMPACT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contracting states solemnly agree: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PURPOSE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compact are, through joint or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promote development and implementation of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intercity passenger rail service in the Midwest;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coordinate interaction among Midwestern state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officials and their designees on passenger rail issues;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promote development and implementation of long-range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high-speed rail passenger service in the Midwest and among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regions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To work with the public and private sectors at the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and local levels to ensure coordination among the various entities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having an interest in passenger rail service and to promote Midwestern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regarding passenger rail;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To support efforts of transportation agencies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developing and implementing passenger rail service in the Midwest.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OF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further the purposes of the compact, a commission is created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duties specified in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III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MEMBERSHIP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manner of appointment of commission members, terms of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terms of this compact, provisions for removal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suspension, and manner of appointment to fill vacancies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each party state pursuant to its laws, but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shall be a resident of the state of appointment.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shall serve without compensation from the commission.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consist of four resident members of each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 The Governor or the Governor’s designee who shall serve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tenure of office of the Governor, or until a successor is named;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private sector who shall be appointed by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serve during the tenure of office of the Governor, or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successor is named; and two legislators, one from each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chamber (or two legislators from any unicameral legislature),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two-year terms, or until successors are appointed, and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by the appropriate appointing authority in each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chamber (or unicameral legislature). All vacancies shall be filled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laws of the appointing states. Any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to fill a vacancy shall serve until the end of the incomplete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term. Each member state shall have equal voting privileges,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IV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AND DUTIES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duties of the commission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Advocate for the funding and authorization necessary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passenger rail improvements a reality for the region;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Identify and seek to develop ways that states can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partnerships, including with rail industry and labor,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improved passenger rail in the region;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Seek development of a long-term, interstate plan for high-speed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 passenger service implementation;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Cooperate with other agencies, regions, and entities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Midwest is adequately represented and integrated into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 for passenger rail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Adopt bylaws governing the activities and procedures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and addressing, among other subjects: Powers and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officers, voting rights of commission members, voting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business, and any other purposes necessary to fulfill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Expend such funds as required to carry out the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Report on the activities of the commission to the legislatures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Governor of the member states on an annual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its exercise of these duties, the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empowered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Provide multistate advocacy necessary to implement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 systems or plans, as approved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Work with local elected officials, economic development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organizations, and similar entities to raise the visibility of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 service benefits and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Educate other state officials, federal agencies, other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officials and the public on the advantages of passenger rail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integral part of an intermodal transportation system in the region;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Work with federal agency officials and members of Congress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the funding and authorization necessary to develop a long-term,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interstate plan for high-speed rail passenger service implementation;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Make recommendations to member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requested by each state participating in a particular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under the terms of a formal agreement approved by the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and the commission, implement or provide oversight for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Establish an office and hire staff as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Contract for or provide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Assess dues, in accordance with the terms of this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Conduct research;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Establish committees.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annually elect from among its members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chairperson, a vice-chairperson who shall not be a resident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represented by the chairperson, and others as approved in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bylaws. The officers shall perform such functions and exercise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as are specified in the commission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 AND COMMISSION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meet at least once in each calendar year,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such other times as may be determined by the commission.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shall be conducted in accordance with the procedures and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specified in the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for, the monies necessary to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operations of the commission in carrying forth its duties,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responsibilities, and powers as stated herein shall be appropriated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by the compacting states, when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legislatures, by equal apportionment among the compacting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 Nothing in this compact shall be construed to commit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to participate in financing a rail project except as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of a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accept, for any of its purposes and functions,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donations, gifts, grants, and appropriations of money,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supplies, materials, and services from the federal government,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state or from any department, agency, or municipality thereof,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institution, person, firm, or corporation. All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in executing the duties imposed upon it by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paid by the commission out of the funds available to it.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not issue any debt instrument.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to the officer designated by the laws of each party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periodically as required by the laws of each party state, a budget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past, and estimated future expenditures.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ENACTMENT, EFFECTIVE DATE, AND AMENDMENTS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states of Illinois, Indiana, Iowa, Kansas, Michigan, Minnesota,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Missouri, Nebraska, North Dakota, Ohio, South Dakota, and Wisconsin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to join this compact. Upon approval of the commission,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its bylaws, other states may also be declared eligible to join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 As to any eligible party state, this compact shall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when its legislature shall have enacted the same into law;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that it shall not become initially effective until enacted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by any three party states incorporating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into the laws of such states. Amendments to the compact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 effective upon their enactment by the legislatures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compacting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IX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WITHDRAWAL, DEFAULT, AND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 from this compact shall be by enactment of a statute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repealing the same and shall take effect one year after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such statute. A withdrawing state shall be liable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which it may have incurred prior to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any compacting state shall at any time default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of its obligations, assumed or imposed,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this compact, all rights, privileges,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conferred by this compact or agreements hereunder shall be suspended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such default as fixed by the commission,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stipulate the conditions and maximum time for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which the defaulting state may resume its regular status.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default shall be remedied under the stipulations and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set forth by the commission, this compact may be terminated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such defaulting state by affirmative vote of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commission members. Any such defaulting state may be reinstated,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vote of the commission, by performing all acts and obligations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stipulated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AND SEVERABILITY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this compact entered into hereunder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severable and if any phrase, clause, sentence, or provision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is declared to be contrary to the constitution of any compacting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of the United States or the applicability thereof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government, agency, person, or circumstance is held invalid, the validity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remainder of this compact and the applicability thereof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government, agency, person, or circumstance shall not be affected hereby.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this compact entered into hereunder shall be held contrary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any compacting state, the compact shall remain in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and effect as to the remaining states and in full force and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to the state affected as to all severable matters.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entered into pursuant hereto shall be liberally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effectuate the purposes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shall not participate in any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or appropriate money for any rail project proposed by the Midwest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Interstate Passenger Rail Compact unless the specific project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enactment of a legislative bill.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rail project includes the planning phase of such a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Midwest Interstate Passenger Rail Compact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 and shall consist of gifts, grants, or bequests from any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federal, state, public, and private sources, and may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transferred by the Legislature. The money shall be used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passenger rail initiatives under the Midwest Interstate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 Compact.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