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10,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Transportation and Telecommunications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motor vehicles; to amend sections 60-171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60-173, Reissue Revised Statutes of Nebraska;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salvage branded certificates of title;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 and redefine terms;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60-171,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60-171 For purposes of sections 60-171 to 60-177: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Consumer care has the same meaning as in section 60-1401.10;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Cost of repairs means the estimated or actual retail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 needed to repair a vehicle plus the cost of labor computed by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hourly labor rate and time allocations for repair that are customary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reasonable. Retail cost of parts and labor rates may be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collision estimating manuals or electronic computer estimating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customarily used in the insurance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Flood damaged means damage to a vehicle resulting from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submerged in water to the point that rising water has reached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floorboard, has entered the passenger compartment, and has caused damage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electrical, computerized, or mechanical components. Flood damaged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does not apply to a vehicle that an inspection, conducted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insurance claim representative or a vehicle repairer, indicates: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Has no electrical, computerized, or mechanical components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damaged by water;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Had one or more electrical, computerized, or mechanical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 damaged by water and all such damaged components were repaired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replaced;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Late model vehicle means a vehicle which has (a)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manufacturer's model year designation of, or later than, the year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vehicle was wrecked, damaged, or destroyed, or any of the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years or (b)(i) in the case of vehicles other than all-terrain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vehicles, utility-type vehicles, and minibikes, a retail value of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ten thousand five hundred dollars until January 1, 2010,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value of more than ten thousand five hundred dollars increased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dollars every five years thereafter or (ii) in the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all-terrain vehicles, utility-type vehicles, or minibikes, a retail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more than one thousand seven hundred fifty dollars until January 1,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2010, and a retail value of more than one thousand seven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increased by two hundred fifty dollars every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Manufacturer buyback means the designation of a vehicle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alleged nonconformity when the vehicle (a) has been replaced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manufacturer or (b) has been repurchased by a manufacturer as the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court judgment, arbitration, or any voluntary agreement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the manufacturer or its agent and a consumer;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Previously salvaged or rebuilt each mean the designation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rebuilt vehicle which was previously required to be issued a salvage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branded certificate of title and which has been inspected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60-146;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Retail value means the actual cash value, fair market value,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retail value of a vehicle as (a) set forth in a current edition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nationally recognized compilation, including automated databases,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 values or (b) determined pursuant to a market survey of comparable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vehicles with respect to condition and equipment;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Salvage means the designation of a vehicle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late model vehicle which has been wrecked, damaged,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destroyed to the extent that the estimated total cost of repair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rebuild or reconstruct the vehicle to its condition immediately before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wrecked, damaged, or destroyed and to restore the vehicle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for legal operation, meets or exceeds seventy-five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retail value of the vehicle at the time it was wrecked, damaged,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destroyed;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Voluntarily designated by the owner of the vehicle as a salvage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by obtaining a salvage branded certificate of title,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the damage to, age of, or value of the 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Deemed a structurally totaled vehicle by a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performs consumer care and by an insurance company that insured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at the time it sustained the damage that caused it to be deemed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structurally totaled vehicle;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 Structurally totaled vehicle means a vehicle totaled due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kink or crease in a frame rail, a unibody, or a structural component,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an engine cradle or a rear differential;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Structurally totaled vehicle does not include a vehicle deemed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loss due to hail or cosmetic damage;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Structurally totaled vehicle does not include a vehicle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 to perform repairs does not exceed seventy-five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actual cash value of the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60-173,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60-173 (1) When an insurance company acquires a salvage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payment of a total loss settlement on account of damage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 of a determination that the vehicle is a structurally totaled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company shall obtain the certificate of title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owner, surrender such certificate of title to the county treasurer,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application for a salvage branded certificate of title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assigned when the company transfers ownership. An insurer shall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to a salvage vehicle for which a total loss settlement is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owner of the salvage vehicle elects to retain the salvage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owner elects to retain the salvage vehicle, the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shall notify the department of such fact in a format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department. The department shall immediately enter the salvage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 onto the computerized record of the vehicle. Beginning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date designated by the director pursuant to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60-1508, the insurance company shall report electronically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using the electronic reporting system. The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shall also notify the owner of the owner's responsibility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this section. The owner shall,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of the loss, forward the properly endorsed acceptable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to the county treasurer in the county designated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60-144. Upon receipt of the certificate of title,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issue a salvage branded certificate of title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unless the vehicle has been repaired and inspected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60-146, in which case the county treasurer shall issue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salvaged branded certificate of title for the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insurance company may apply to the department for a salvage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branded certificate of title without obtaining a properly endorsed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from the owner or other evidence of ownership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department if it has been at least thirty days since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company obtained oral or written acceptance by the owner of an offer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 amount in settlement of a total loss. The insurance company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an application form prescribed by the department for a salvage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branded certificate of title accompanied by an affidavit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company that it has made at least two written attempts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unable to obtain the proper endorsed certificate of title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following an oral or written acceptance by the owner of an offer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in settlement of a total loss and evidence of settlement.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60-171 and 60-173,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