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 care; to adopt the Child Care Safety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Security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Child Care Safety and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that the safety and security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 in child care and early education programs warrants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preparedness for, and response to, weather events, fires,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intruders, accidents, and other threats to a child's safety.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that standards for emergency preparedness and response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and early education programs be aligned with such standards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 and secondary schools.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Child Care Safety and Security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Child care and early education program means a program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Child Care Licensing Act and which operates as a for-profit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nonprofit organization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amended, the federal Head Start program, and the Early Head Start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Early childhood support agency means an organization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support services to a child care and early education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Emergency response notification system means an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that delivers alerts or other notifications during an emergency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targeted group of subscribers;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Designee means a public school district, city or village,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health department, law enforcement agency, early childhood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agency, or local emergency management agency that enters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memorandum of understanding as described in section 5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Safety and reunification procedure means a standard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State Department of Education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preparedness and response.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Child Care Safety and Security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administered by the State Department of Education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 of money transferred by the Legislature.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Subject to available appropriations, the department shall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 to educational service units on a competitive basis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designees for emergency response notification systems, training,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related to safety and reunification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educational service unit may apply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Education for a grant, using forms and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department, to provide funding to designees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boundaries of an educational service unit. To receive funding,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designee shall enter into a memorandum of understanding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educational service unit in the designee's geographic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purpose of funding qualifying projects as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In order to qualify for a grant, the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demonstrate to the department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designee is assigned, through a memorandum of understanding,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administer the emergency response notification system for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early education programs that opt into the notification system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defined geographic area. Such defined geographic area shall allow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 to reasonably respond to local area emergencies. Other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required to be licensed under the Child Care Licensing Act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geographic area may subscribe to the emergency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system. Funding amounts for designees under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exceed one thousand dollars per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security and safety plan approved by the department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designee which shall operate the emergency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system. Such security and safety plan shall include information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response team to provide for reunification 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designee is assigned, through a memorandum of understanding,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distribute safety and reunification procedure materials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that care for children in child care and early education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programs. Funding amounts for designees under this subdivision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one thousand dollars per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designee is assigned, through a memorandum of understanding,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coordinate, administer, or provide for safety and reunification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training to child care and early education programs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administrators, staff, children, and parents.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for designees under this subdivision shall not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per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December 1 of each year,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Education shall provide an electronic report to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 which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number of designees that received grant funding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Care Safety and Security Act, including the type of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ages of children served by programs enrolled in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 notification system, the number of children served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programs, and the geographic locations of such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How grant funds were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average amount of grant funds received by designees broken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down by the number of children served;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number of designees denied grant funding and the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denial.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report shall not identify any child care and early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Board of Education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to carry out the Child Care Safety and Security Act.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