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LB170A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LB170A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170A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Brandt, 32.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May 19, 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carrying out the provisions of Legislative Bill 170, One Hundred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Ninth Legislature, First Session, 2025;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LB170A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LB170A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$100,000,000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Fund to the School District Property Tax Relief Credit Fund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July 1, 2025, but before June 30, 2026, on such dates and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amounts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$100,000,000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Fund to the School District Property Tax Relief Credit Fund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July 1, 2026, but before June 30, 2027, on such dates and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amounts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$100,000,000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District Property Tax Relief Credit Fund for FY2025-26 and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$100,000,000 from the School District Property Tax Relief Credit Fund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FY2026-27 to the Department of Revenue, for Program 121, to aid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carrying out the provisions of Legislative Bill 170, One Hundred Ninth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Legislature, First Session,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$100,000,000 Cash Funds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FY2026-27 $100,000,000 Cash Funds for state aid, which shall only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expenditures for permanent and temporary salaries and per diems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state employees shall be made from funds appropriated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27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