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elections; to amend section 32-960,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permit counties to conduct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by mail;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32-960,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32-960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county with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thousand inhabitants,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clerk may apply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mail ballots for all elections held after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registered voters of any or all of the precincts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application shall include a written plan for the conduct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which complies with this section, including a timetable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conduct of the election and provisions for the notice of election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published and for the application for ballots for early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statutory provisions regarding the content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a notice of election or the application for ballots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voting. If the Secretary of State approves such application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more precincts in the county,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election commissioner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follow the applicable procedures in sections 32-953 to 32-959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conducting elections by mail, except that the deadline for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shall be the deadline specified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election commissioner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of a county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application pursuant to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allow a voter to return the ballot by hand-delivering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office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election commissioner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maintain at least one secure ballot drop-box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to deposit completed ballots twenty-four hours per day, starting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ten days before the election through the deadline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for the receipt of ballots;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Shall maintain at least one in-person voting location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election commissioner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at which a voter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subject to a plan under this section approved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may receive and cast a ballot which shall be open on the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from the time for opening the polls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32-908 through the deadline provided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receipt of ballots;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maintain in-person early voting opportunities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32-942;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May provide additional secure ballot drop-boxes and in-person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locations that need not be open according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(b) and (c)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32-960,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