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284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Guereca, 7.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15,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Appropriations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appropriations; to appropriate funds to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Health and Human Services; and to declare an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hereby appropriated (1) $500,000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Health and Human Services Cash Fund for FY2025-26 and (2) $500,000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Health and Human Services Cash Fund for FY2026-27 to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Health and Human Services, for Program 514, for state aid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nonprofit organization holding a certificate of exemption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501(c)(3) of the Internal Revenue Code of 1986 providing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screening, sports competitions, educational opportunities, and leadership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training for persons with developmental or intellectual disabilities.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$500,000 Cash Funds for state aid, which shall only be used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purpose. There is included in the appropriation to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FY2026-27 $500,000 Cash Funds for state aid, which shall only be used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 expenditures for permanent and temporary salaries and per diems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state employees shall be made from funds appropriated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62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