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 services;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 for FY2025-26 and (2) $3,000,000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 and Human Services Cash Fund for FY2026-27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Health and Human Services, for Program 354, for domestic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