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Uniform Limited Liability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Act; to amend section 21-193,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publication of notice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amendment of certificate of organization, merger,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conversion, domestication, or dissolution;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21-193,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21-193 (1) Notice of organization, amendment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merger, conversion, or domestication must be published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successive weeks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newspaper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 the designated office of the limited liability company.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must show the information required by subsection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21-117 to be stated in the certificate of organization.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resume of any amendment of the certificate of organization 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merger, conversion, or domestication of the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published in the same manner and for the same period of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organization is required to be published.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Whenever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limited liability company is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dissolved, notice of the dissolution shall be published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Proof of publication of any of the notices shall be filed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Secretary of State. In the event any notice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and required to be given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not given, but is subsequently published for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and proof of the publication thereof is filed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the acts of the limited liability company prior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after, such publication shall be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21-193,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