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530A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530,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$134,000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 Automation Cash Fund for FY2025-26 and (2) $-0-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Supreme Court Automation Cash Fund for FY2026-27 to the Supreme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Program 570, to aid in carrying out the provisions of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 530,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