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firefighters; to define terms;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rights; and to provide requirements for investigations.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Complaint means a formal written allegation made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 or a signed written statement made by the officer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complaint;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Firefighter means any certified firefighter or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personnel, including emergency medical technicians and paramedics;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Formal investigation means an investigation ordered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commanding officer to determine whether disciplinary action,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removal, suspension, or discharge, is necessary based on a complaint;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Interview means the questioning of a firefighter during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that may lead to disciplinary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any formal investigation is conducted regarding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formal investigation shall be completed in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timeframe;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written summary of any complaint about a firefighter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to such firefighter before the firefighter participates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firefighter may have legal representation or a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present at any hearing, interview, or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regarding such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interview shall be recorded using an audio recording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written notice of the outcome of the formal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 firefighter shall be sent to such firefighter;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All complaints, statements, and interview recordings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 confidential, unless disclosure is required by law 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is given by the firefighter who is the subject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firefighter may seek damages, including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 and other costs, for false complaints filed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firefighter;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firefighter may challenge any disciplinary action against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through an established grievance procedure, including union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channels;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No firefighter shall be compelled to submit to a polygraph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firefighter shall have the right to work in safe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have access to appropriate training, equipment, and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Each firefighter shall have access to mental health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job-related stress and trauma.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personal information of each firefighter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confidential, unless disclosure is required by law or written consent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by such firefighter.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firefighter may engage in political activity or file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elective office while off-duty.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firefighter may request access to his or her personnel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records at any time.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