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76-1425 and 76-1427,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change deadlines for termination of a rental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due to noncompliance by a landlord; to provide for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tenant remedies relating to a landlord's failure to maintain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dwelling unit or essential services;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76-1425 (1) Except as provided in the Uniform Residential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Tenant Act, if there is a material noncompliance by the landlord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rental agreement or a noncompliance with section 76-1419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health and safety, the tenant may deliver a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landlord specifying the acts and omissions constituting the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the rental agreement will terminate upon a date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after receipt of the notice if the breach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remedied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days, and the rental agreement shall terminate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notice subject to the following. If the breach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remediable by repairs or the payment of damages or otherwise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adequately remedies the breach prior to the date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notice, the rental agreement will not terminate. If substantially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act or omission which constituted a prior noncompliance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was given recurs within six months, the tenant may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rental agreement upon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days'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specifying the breach and the date of termination of the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tenant may not terminate for a condition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deliberate or negligent act or omission of the tenant, a member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family, or other person on the premises with his or her 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the Uniform Residential Landlord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 Act, the tenant may recover damages and obtain injunctive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noncompliance by the landlord with the rental agreement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76-1419. If the landlord's noncompliance is willful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recover reasonable attorney's fees. If the landlord's noncompliance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caused by conditions or circumstances beyond his or her control,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tenant may not recover consequential damages, but retains remedies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76-1427.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remedy provided in subsection (2) of this section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any right of the tenant arising under subsection (1)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rental agreement is terminated, the landlord shall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prepaid rent and security recoverable by the tenant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76-1427 (1)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contrary to the rental agreement or section 76-1419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landlord deliberately or negligently fails to supply running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hot water, or heat, or essential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if the landlord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remediate a known mold problem or pest infestation,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tenant may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to the landlord specifying the breach and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Procure reasonable amounts of hot water, running water, heat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 services during the period of the landlord's noncompliance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 their actual and reasonable cost from the 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Purchase supplies or services to remediate such mold problem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pest infestation during the period of the landlord's noncompliance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 their actual and reasonable costs from the 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Recover damages based upon the diminution in the fair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of the dwelling unit;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Recover damages based on diminution in value of the tenant's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property as a result of deliberate or negligent noncompliance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by the 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Procure reasonable substitute housing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landlord's noncompliance, in which case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tenant is excused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rent for the period of the landlord's noncompliance.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addition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remedy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subdivisions (a) and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supply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deliberate, the tenant may recover the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cost or fair and reasonable value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substitute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in excess of an amount equal to the periodic rent, and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case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brought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tenant may recover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the tenant proceeds under this section, he may not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76-1425 as to that breach.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rights under this section do not arise until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given written notice to the landlord or if the condition was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deliberate or negligent act or omission of the tenant,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family, or other person on the premises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consent. This section is not intended to cover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landlord's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76-1425 and 76-1427,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