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603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aging services; to amend sections 81-2234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81-2235,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care management units;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81-2234,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81-2234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management clients may contribute to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care management services, as provided under section 81-2230.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client family income schedule, using the federal poverty guidelines,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used to determine a care management client's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contribution.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have family income below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 poverty level determined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based on any federal poverty index or similar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contribute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pay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zero to ninety percent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services provided by a care management unit.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client family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scale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adopted and promulgated as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by the department and shall reflect the income range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care management unit may receive reimbursement from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government programs which allow for reimbursement for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or case management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Individuals not covered by subsection (1) or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pay the full fee for services provided by a care management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81-2235,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81-2235 (1) Each care management unit may be reimbursed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Health and Human Services for costs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paid for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through other reimbursement specified in section 81-2234.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by the department shall be based on actual casework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expended on all care management services provided and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for personnel, administration and planning, client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review, contractual services, and necessary support services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actual and indirect costs. Standardized rates of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adopted and promulgated by the department and shall be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every three years.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Appropriations for reimbursement by the department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sections 81-2229 to 81-2235 and for the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administer the program shall be appropriated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funds appropriated under the Nebraska Community Aging Services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81-2234 and 81-2235,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