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Political Accountability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Act; to amend section 49-1446.03,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authorize certain committee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49-1446.03,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49-1446.03 Except as otherwise provided in the Nebraska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Act, any committee may,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set forth in section 49-1446.01, make expenditures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necessary continued operation of the campaign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of the candidate or political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Social events primarily for the benefit of campaign workers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volunteers or constituents;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Obtaining public input and opinion;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Repayment of campaign loans incurred prior to election day;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Newsletters and other communications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thanks, acknowledgment, or greetings or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organization and planning;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Gifts of acknowledgment, including flowers and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contributions, except that gifts to any one individual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dollars in any one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Meals, lodging, and travel by an officeholder related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officeholder's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candidacy and for members of the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 of the officeholder when involved in activities related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officeholder's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candidacy;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Conference fees, meals, lodging, and travel by an officeholder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officeholder's minor children, and the officeholder's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staff when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officeholder or staff 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activities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duties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officeholder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 public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Child care services incurred by an officeholder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officeholder is involved in activities related to the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officeholder;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case of the candidate committee for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conference fees, meals, lodging, and travel by the Governor,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staff,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family, when involved in activities related to the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49-1446.03,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