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county courts; to amend section 24-514,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require the state to pay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operational costs of county courts;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24-514,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24-514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shall pay, with funds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Supreme Court, all salaries, benefits, and expenses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travel of judges and employees of the county courts.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shall also pay, with funds appropriated to the Supreme Court,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operational costs of the county courts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Computer hardware and software used for data processing;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Computer hardware and software used for word processing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are incurred on equipment owned by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Communication line costs arising from data and word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subdivisions (1) and (2)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Multi-track recorders, microphones, and playback units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 verbatim records of county court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county shall pay any county court expense not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property purchased by the county as a county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expense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September 9, 1993, or on or after September 9, 1993,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the property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24-514,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