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Bosn, 25; DeBoer, 10; Dungan, 26.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paternity; to amend section 43-1401,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43-1411,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define and redefine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interventions in paternity 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43-1401 For purposes of sections 43-1401 to 43-1418: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section 43-1411,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under the age of eighteen years born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wedlock;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Child born out of wedlock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whose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were not married to each other at the time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birth,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shall not be considered as born out of wedlock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were married at the time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conception but divorced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time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birth. The definition of legitimacy or illegitimacy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purposes shall not be affected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43-1401 to 43-1418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Support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43-1411 (1) A civil proceeding to establish the paternity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instituted, in the court of the district where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or found or, for cases under the Uniform Interstate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where the alleged father is domiciled,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mother or the alleged father of such child, either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or within four years after the child's birth,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 consent or relinquishment has been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43-104.08 to 43-104.24 or section 43-105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court or separate juvenile court has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custody of the child or jurisdiction over an adoption matter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child pursuant to sections 43-101 to 43-116;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guardian or next friend of such child or the state,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pregnancy or within eighteen years after the child's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Summons shall issue and be served as in other civil proceedings,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summons may be directed to the sheriff of any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may be served in any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any other provision of law,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to be the biological father of a child over which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already has jurisdiction may file a complaint to intervene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proceeding to institute an action to establish the paternity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child. The complaint to intervene shall be accompanied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affidavit under oath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believes he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father of the juvenile. No filing fee shall be charged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the complaint and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filing of the complaint and affidavit, the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 an order pursuant to section 43-1414 to require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and to require the juvenile to be made available for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testing. The costs of genetic testing shall be paid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county, or the state at the discretion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does not authorize intervention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parental rights to such child have been terminated by the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determining whether to order genetic testing or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paternity pursuant to this subsection, the juvenile court may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child's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relationship between the child and any presumptive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relationship between the child and any parent whose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established by acknowledgment or court finding;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relationship between the child and the complainant;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Whether the child could benefit or be harmed by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complainant's paternity;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Any other factor the juvenile court, in its discretion,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purposes of this subsection, child means a person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of eighteen years, regardless of whether the person was born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wedlock.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43-1401,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43-1411,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