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22A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12,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22,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LB22A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LB22A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$380,628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Managed Care Excess Profit Fund and $694,972 from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and (2) $774,002 from the Medicaid Managed Care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Profit Fund and $1,377,198 from federal funds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for Program 348,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22,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$380,628 Cash Funds and $694,972 federal funds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program for FY2026-27 $774,002 Cash Funds and $1,377,198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