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76-1446,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trials for actions for possession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execution of writs of restitution;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Trial of the action for possession shall be held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ten nor more than fourteen days after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unless additional time is granted pursuant to court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be tried by the court without a jury. If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the summons in the manner provided in section 76-1442.01,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proceed as other actions for possession except that 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not be granted for the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judgment is rendered against the defendant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restitution of the premises, the court shall declare the forfeiture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rental agreement, and shall, at the request of the plaintiff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attorney, issue a writ of restitution, directing the constable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to restore possession of the premises to the plaintiff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specified date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than ten days after issuance of the writ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restitution.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may order the writ of restitution to be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date less than ten days after its issuance only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showing that the defendant poses a true and imminent threat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safety of other tenants, the landlord, or the landlord's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informed and express agreement of the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plaintiff shall comply with the Disposition of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Landlord and Tenant Act and subsection (5) of section 76-1414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personal property remaining on the premises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premises is restored.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76-1446,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