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for bike-sharing programs; and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Economic Development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for awarding grants to nonprofit organizations to operate bike-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programs. The department shall provide grants to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it deems eligible. The department shall require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such nonprofit organizations to verify the grant was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intended purpose. The department shall provide a process for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funds not used as authorized. It is the intent of the Legislature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two hundred fifty thousand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to establish this program.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