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allow a teacher employed 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public, private, denominational,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parochial school in this state to receive reimbursement for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 paid for by such teacher as prescribed;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to the State Board of Education and the State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with the 2025-26 school year, a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at an approved or accredited public, private, denominational,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parochial school in this state teaching kindergarten through twelfth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may apply to the State Department of Education on forms and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prescribed by the department to receive up to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in reimbursement for school supplies paid for by such teacher.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 shall be required to show receipts for such supplies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reimbursement.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Board of Education shall develop a policy,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available on the State Department of Education's website,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types of school supplies that qualify for reimbursement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