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313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Workers' Compensation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48-118 and 48-118.04,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provisions relating to subrogation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third-party claims under the act; to provide for the distribution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from the settlement of third-party claims in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48-118 When a third person is liable to the employee 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dependents for the injury or death of the employee, the employer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workers' compensation insurer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subrogated to the right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or to the dependents against such third person. The recovery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employer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workers' compensation insurer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payable as compensation to such employee or dependents,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employer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workers' compensation insurer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recover any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employee or his or her dependents should have been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recovery by the employer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workers' compensation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such third person, in excess of the compensation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workers' compensation insurer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deducting the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such recovery, shall be paid forthwith to the employee 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dependents and shall be treated as an advance payment by the employer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workers' compensation insurer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account of any future installments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the Nebraska Workers' Compensation Act shall be construed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deny the right of an injured employee or of his or her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to bring suit against such third person in his or her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or in the name of the personal representative based upon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liability, but in such event an employer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workers' compensation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paid or paying compensation to such employee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dependents shall be made a party to the suit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reimbursement, under the right of subrogation, of any compensation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48-118.04,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48-118.04 (1) A settlement of a third-party claim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Act is void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settlement is agreed upon in writing by the employee or 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personal representative and the workers' compensation insurer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employer, if there is one, and if there is no insurer, then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absence of such agreement, the court before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is pending determines that the settlement offer is fair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considering liability, damages, and the ability of the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and his or her liability insurance carrier to satisfy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employee or his or her personal representative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or his or her workers' compensation insurer do not agree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upon distribution of the proceeds of any judgment or settlement,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court, upon application, shall order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fair and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of the proceeds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follows: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any judgment or settlement.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After deducting the reasonable expenses of making the recovery,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one-third of the remainder shall be paid to the employee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representative;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Out of the balance remaining after the deduction and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subdivision (a) of this subsection, the employer or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insurer shall be paid for all compensation payments that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been made by the employer or workers' compensation insurer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employer or workers' compensation insurer may be obligated to make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balance remaining after the distributions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(a) and (b) of this subsection have been made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employee or his or her personal representative.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48-118 and 48-118.04,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