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373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roads; to amend sections 39-1722, 39-1724,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39-1725,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39-1410,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section lines and vacation or abandonment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roads;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39-1410,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39-1410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section lines are hereby declared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public roads in each county in the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board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any county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requires 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roads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on section lines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preliminary survey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cause them to be worked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public roads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damages claimed by reason of any such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appraised and allowed in the manner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board shall cause existing government corners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along such line to be perpetuated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Causing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planted monuments of some durable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material, with suitable witnesses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Causing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record to be made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monuments.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same and,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government corners are lost or obliterated,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shall cause the corners to be located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23-1907 and 23-1908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manual of instruction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government surveys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board shall cause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to be done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performed by the county surveyor or, if there is no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surveyor in the county, by some other competent professional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39-1722,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39-1722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board of any county may by resolution, when it deems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interest may require vacation or abandonment of a public road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direct the county highway superintendent or in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no highway superintendent then such person as the board may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study the use being made of such public road and to submit in writing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board within thirty days, a report upon the study made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recommendation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the directed superintendent or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vacation or abandonment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thereof. 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resolution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retained in the office of the county clerk as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permanent public records of the county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Provided, that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any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vacation or abandonment of any public road or any part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road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is within the area of the zoning jurisdiction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metropolitan, primary, or first class without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governing body of such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Except as provided in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board of any county may by resolution propose to vacate or abandon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road that was previously declared a public road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39-1410 as such section existed prior to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if it determines such vacation or abandonment is in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 study is required to be conducted for a vacation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abandonment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39-1724,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39-1724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receipt of the report,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39-1722,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board shall adopt a resolution fixing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date, and place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on the issue of vacating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abandoning a public road when: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Such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county board receives the report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39-1722;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county board by resolution proposes to vacate or abandon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road that was previously declared a public road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39-1410 as such section existed prior to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resolution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fixing the time, date, and place for the public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contain a clear and unambiguous description of the road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vacated or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board shall cause such resolution to be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once a week for three consecutive weeks in a legal newspaper published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or, if none is published in the county, in a legal newspaper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general circulation in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possible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shall cause copies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served by either registered or certified mail upon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owners of land abutting on or adjacent to the road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vacated or abandoned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planning and public works directors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metropolitan, primary, or first class when such road or any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is within the area of the zoning jurisdiction of such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copies shall be mailed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mailing the same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last-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known address of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less than two weeks in advance of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39-1725,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39-1725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public 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described in section 39-1724,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resolution at its next meeting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as may be practicable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vacate or abandon or refuse vacation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abandonment, as in the judgment of the board the public good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Vacation and abandonment shall not be ordered except upon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two-thirds of all members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and the prior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governing body of a city of the metropolitan, primary, or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has been obtained when any public road or any part thereof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area of the zoning jurisdiction of such city. If such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lies within a township in a county operating roads on a township basis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road shall not be vacated or abandoned unless an offer has been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relinquish to the township in the manner provided in section 39-1726.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event that the county board decides to vacate or abandon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road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its resolution shall state upon what conditions,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vacation or abandonment shall be qualified and particularly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 the title or right-of-way to any vacated or abandoned fragment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of road shall be sold, revert to private ownership, or remain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public. If the county board fails to specify in a resolution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disposition of right-of-way, and if there shall be nonuse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right-of-way for any public purpose for a continuous period of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years, the right-of-way shall revert to the owners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adjacent real estate, one-half on each side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road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the county vacates all or any portion of a road,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within thirty days after the effective date of the vacation,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certified copy of the vacating resolution with the register of deeds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county to be indexed against all affected 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39-1722, 39-1724, and 39-1725,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39-1410,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