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care; to establish a state child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a program of social services in this state.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other social agencies for the purchase of social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rates not to exceed those prevailing in the state or the cost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could provide those services. The statutory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for the separate program of aid to dependent children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only to public assistance grants and shall not apply to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68-1202, the department shall provide child care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with incomes from one hundred and thirty percent up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percent of the federal poverty level, on and after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A child care provider seeking to participate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subsidy program shall comply with the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check requirements of the Child Care Licensing Act.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ongoing eligibility for this program, ten percent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household's gross earned income shall be disregarded after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continuous months on the program and at each subsequent redetermination.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determining ongoing eligibility, the amount of such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shall be based on a cost-shared plan between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the state and shall be based on a sliding-scale methodology.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family may be required to contribute a percentage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family's gross income for child care that is no more than the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sharing rates in the transitional child care assistance program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for those no longer eligible for cash assistance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October 1, 2025, a licensed child care program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employs a member of an eligible household shall make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accommodations so that the eligible applicant or adult household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a primary caregiver to such applicant's or adult household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member's child. If reasonable accommodation cannot be made,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allow the applicant or adult household member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assistance for the applicant's or adult household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including when the applicant or adult household member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caregiver for such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Beginning October 1, 2025, a licensed child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the child care subsidy may enroll the household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in a child care program other than the household member's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program to receive child 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payroll tax of fifty-two-hundredths of one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fund the program with a payment ratio for employer to employee,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respectively, of thirty-nine-hundredths of one percent to thirteen-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hundredths of one percent. General Funds shall not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to the state, including administration costs,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eligibility changes made in subdivisions (2)(a)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for the period beginning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federal Child Care Subsidy program,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to that provider's private clients. The schedule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rates for care for infants, for children with special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disabilities or technological dependence,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categories of children. The schedule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 of every year and shall be revised annually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child care subsidy program shall also provide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highest level of child care assistance to qualified apprentice workers.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subsection, qualified apprentice means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(a) represented by an organization described in section 501(c)(5)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Internal Revenue Code of 1986, and (b) employed by a redeveloper,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contractor, or subcontractor participating in a registered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as defined in 26 U.S.C. 3131(e)(3)(B), if the training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program is located in Nebraska.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