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 59-1608.04,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create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on Economic Education Cash Fund;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to provide for a transfer from the State Settlement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 to repeal the original section;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Council on Economic Education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 The fund shall consist of funds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 The fund shall be used by the Board of Regents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of Nebraska for expenses related to the Nebraska Council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Education within the University of Nebraska.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Nebraska Council on Economic Education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Board of Regents of the University of Nebraska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2025-26. It is the intent of the Legislature to appropriate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from the Nebraska Council on Economic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to the Board of Regents of the University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 (1) The State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Except as otherwise provided by law,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state or the general welfare of its citizens,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all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expended for any allowable legal purposes as determined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Transfers from the State Settlement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direction of the Legislature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Fund,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Fund,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Financial Literacy Cash Fund, and the General Fund.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financial accountability and management oversight,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settlement agreements or other separate sources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Cash Fund may be tracked and accounted for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accounting system through the use of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subfunds, or any other available accounting mechanism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Accounting Administrator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Fund on July 1, 2013,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transfer eight hundred seventy-six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nine hundred ninety-eight dollars from the State Settlement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on or before June 30, 2018,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one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fifty-six thousand six hundred thirty-nine dollars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 to the General Fund on or before June 30, 2019,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one hundred 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Public Service and Rural Practice Loan Repayment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April 30, 2018,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and Rural Practice Loan Repayment Assistance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9,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Treasurer shall transfer six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Settlement Cash Fund to the Nebraska Council on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Cash Fund on or before July 1, 2025,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59-1608.04,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