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Revised Statutes Cumulative Supplement, 2024;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retail crimes as prescribed; to define terms;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penalties;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28-101 Sections 28-101 to 28-1357, 28-1601 to 28-1603, and 28-1701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sections 2 to 5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and may be cited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Criminal 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2 to 5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Aggregated retail market value means the total combined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retail merchandise involved in a transaction, series of transactions,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occurrence, series of occurrences, or course of conduct which constitutes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violation of this section. Such value shall be calculated based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price at which the retail merchandise would ordinarily be sold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 in the ordinary course of business. If the value cannot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ascertained in such manner, the value shall be calculated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on the cost of replacing the retail merchandise within a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period after a violation of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Organized retail crime means the theft of retail merchandise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intent or purpose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Reselling, distributing, or otherwise reentering the retail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merchandise in commerce;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Transferring the stolen retail merchandise to another retailer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to any other person in exchange for anything of value;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Retail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articles,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products,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commodities, items, or components to the public for use or consumption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rather than for resale;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Retail merchandise means any article, product, commodity, item,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component intended to be sold in retail commerce;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Retailer means a person that sells or facilitates the sale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retail merchandise.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person commits the offense of organized retail crime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person, acting alone or in association with another person, does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following: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Knowingly commits an organized retail crime;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Organizes, supervises, finances, or otherwise manages or assists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person in committing an organized retail crime;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Removes,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destroys,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deactivates,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knowingly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evades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11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component of an antishoplifting or inventory-control device to prevent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activation of that device or to facilitate another person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committing an organized retail crime;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Conspires with another person to commit an organized retail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Receives, purchases, or possesses retail merchandise for sale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resale if a reasonable person would know such retail merchandise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stolen;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Uses any artifice, instrument, container, device,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article to facilitate the commission of an organized retail crime act;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Knowingly causes a fire exit alarm to sound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activate, or deactivates or prevents a fire exit alarm from sounding,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of an organized retail crime or to facilitate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of an organized retail crime by another person.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violation of section 3 of this act shall be a: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Class IIA felony when the aggregated retail market value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 merchandise involved is five thousand dollars or more;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Class IV felony when the aggregated retail market value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 merchandise involved is one thousand five hundred dollars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less than five thousand dollars;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Class I misdemeanor when the aggregated retail market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retail merchandise involved is more than five hundred dollars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less than one thousand five hundred dollars.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second or subsequent conviction under subdivision (1)(c)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 shall be a Class IV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a prior conviction to be used to enhance the penalty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(2) of this section, the prior conviction must have occurred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more than ten years prior to the date of commission of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aggregated retail market value of amounts taken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organized retail crime scheme from one or more persons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aggregated in the same indictment, information, or complaint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the classification of the offense, except that amounts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aggregated into more than one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any prosecution of a violation of section 3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 retail market value shall be an essential element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that must be proved beyond a reasonable doubt.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not a defense to a violation of section 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retail merchandise was not stolen, embezzled, or converted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at the time of the violation if the retail merchandise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explicitly represented as being stolen, embezzled, or converted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