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Foreign-owned Real Estate National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Act; to amend sections 76-3701 and 76-3712,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exemptions;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76-3701 Sections 76-3701 to 76-3717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76-3712 (1) Any person may notify the Department of Agriculture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of a violation or potential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Foreign-owned Real Estate National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Agriculture shall investigate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Foreign-owned Real Estate National Security Act. If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has reasonable suspicion to believe that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has occurred, the director shall refer the suspected violation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or outside counsel retained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for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Attorney General or retained outside counsel,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by the Director of Agriculture or upon the receipt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from any person that gives the Attorney General or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reasonable suspicion to believe that a violation of the Foreign-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Real Estate National Security Act has occurred, may issue subpoenas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appearance of witnesses, the production of documents,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giving of relevant testimony. Service of any subpoena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a subpoena issued by any court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After investigation, if the Attorney General or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counsel believes that a violation of the Foreign-owned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National Security Act has occurred, the Attorney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outside counsel shall notify any restricted entity believed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committing such violation that such entity may voluntarily divest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estate that is the subject of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restricted entity shall indicate to the Attorney General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outside counsel whether such entity is voluntarily divesting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estate that is the subject of the violation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of receiving the notice under subdivision (4)(a)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restricted entity indicates that it is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divesting any interest in real estate that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violation, the restricted entity shall be entitled to a grace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to voluntarily divest the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grace period of one hundred eighty days shall begin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thirty-day period under subdivision (4)(b)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restricted entity shall not sell or otherwise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to a person or entity prohibited under the act. A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who violates this subdivision shall be subject to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fifty thousand dollars per parcel of real estate sold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transferred to a person or entity prohibited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Attorney General or retained outside counsel shall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action in either the district court in the county in which all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estate is located or in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restricted entity fails to indicate to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retained outside counsel that the entity is voluntarily divesting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real estate that is the subject of the violation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thirty-day period under subdivision (4)(b)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restricted entity fails to voluntarily divest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real estate that is the subject of the violation within the grace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one hundred eighty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commencement of an action under this section,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or retained counsel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Promptly record a notice of the pendency of the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with the register of deeds in each county in which all or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is located;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Serve a copy of the petition by service of process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in civil cases as follows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owner of the real estate if the owner's address is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secured party who has registered or filed a lien,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trust deed against the real estate or filed a financing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real estate as provided by law if the identity of the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can be ascertained by the entity filing the petition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faith effort to ascertain the identity of the secured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bona fide lienholder or secured party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interest in the real estate if such party is known;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person residing on the real estate subject to divestment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petition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shall have power to hear and determine the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such case and to declare such real estate to be divested.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is on the state to prove by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is subject to divestment under the Foreign-owned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National Security Act. If the court finds that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the subject of an action commenced under the act was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acquired, taken, or held in violation of the act, the court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States the findings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Orders the divestment of the interest in the real estate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entity that violated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Notifies the Governor that the title to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divested by the decree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Orders the Attorney General or retained outside counsel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record a copy of such divestment order with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of each county in which all or part of the real estate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Appoints a receiver subject to sections 25-1081 to 25-1092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 and control the real estate through the final disposition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Authorizes the proceeds of the divestment to be disbursed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order: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payment of any taxes and assessments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payment of court costs related to the action or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under the Foreign-owned Real Estate National Security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payment of authorized costs of the sale,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fees and pending sale expenses and expenses of the referee;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Reimbursement of investigation and litigation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in an amount approved by the court, to the Attorney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outside counsel;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Payment to bona fide lienholders of the real estate, in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priority, except for liens which under the terms of the divestment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remain on the real 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Remittance of any remaining proceeds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interest is a lease, easement, or interest other than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the court shall have power to declare such interest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respondent fails to answer or appear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pursuant to this section, the court may enter default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This section shall not apply to a property interest held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entity holding a property interest pursuant to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 A property interest held or a person or entity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interest pursuant to section 3 of this act shall not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or in continuing violation of the Foreign-owned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or entity who acquired title to, leased,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lessor or lessee, purchased, took, acquired by devise or descent,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otherwise acquired any property interest shall have such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voided, held invalid, subject to divestiture, or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Foreign-owned Real Estate National Security Act if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Acquired the property interest while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as a class of alien authorized to accept employment pursuant to 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274a.12;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Acquired the property interest and at any time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acquisition does not meet the definition of a nonresident alien.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property interest held or acquired while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interest did not meet the definition of a nonresident alien,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acquired pursuant to subsection (1) of this section, is not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subsequently be subject to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Act, including any provision that would void, hold invalid,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divest the holder of the property interest, for as long as such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retains such interest regardless of whether at any time in the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holder meets the definition of nonresident alien.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to a restricted entity,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agent, trustee, or fiduciary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76-3701 and 76-3712,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