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Workforce Development Program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amend section 81-407,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requirements for workforce development grants; to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regarding funding;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81-407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Workforce Development Program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Labor shall administer the fund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development grants.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department shall award grants evenly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three congressional districts. A workforce development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used for developing job skills, money management,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skills, job preparation, and job placement. To be eligible for a grant,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applicant shall demonstrate the availability of one-to-one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private funds. A grant recipient shall report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job placement and self-sufficiency development of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transfer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from the General Fund to the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Program Cash Fund for fiscal year 2025-26 in order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to provide workforce development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81-407,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